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55" w:rsidRPr="00A040FA" w:rsidRDefault="00F13D55" w:rsidP="00520714">
      <w:pPr>
        <w:spacing w:line="276" w:lineRule="auto"/>
        <w:ind w:left="8080"/>
        <w:contextualSpacing/>
        <w:jc w:val="center"/>
        <w:rPr>
          <w:rFonts w:eastAsia="Calibri" w:cs="Times New Roman"/>
          <w:szCs w:val="28"/>
        </w:rPr>
      </w:pPr>
      <w:r w:rsidRPr="00A040FA">
        <w:rPr>
          <w:rFonts w:eastAsia="Calibri" w:cs="Times New Roman"/>
          <w:szCs w:val="28"/>
        </w:rPr>
        <w:t>Приложение 1</w:t>
      </w:r>
    </w:p>
    <w:p w:rsidR="00F13D55" w:rsidRPr="00A040FA" w:rsidRDefault="00F13D55" w:rsidP="00520714">
      <w:pPr>
        <w:spacing w:line="276" w:lineRule="auto"/>
        <w:ind w:left="8080"/>
        <w:contextualSpacing/>
        <w:jc w:val="center"/>
        <w:rPr>
          <w:rFonts w:eastAsia="Calibri" w:cs="Times New Roman"/>
          <w:szCs w:val="28"/>
        </w:rPr>
      </w:pPr>
      <w:r w:rsidRPr="00A040FA">
        <w:rPr>
          <w:rFonts w:eastAsia="Calibri" w:cs="Times New Roman"/>
          <w:szCs w:val="28"/>
        </w:rPr>
        <w:t>к постановлению администрации</w:t>
      </w:r>
    </w:p>
    <w:p w:rsidR="00F13D55" w:rsidRPr="00A040FA" w:rsidRDefault="00F13D55" w:rsidP="00520714">
      <w:pPr>
        <w:spacing w:line="276" w:lineRule="auto"/>
        <w:ind w:left="8080"/>
        <w:contextualSpacing/>
        <w:jc w:val="center"/>
        <w:rPr>
          <w:rFonts w:eastAsia="Calibri" w:cs="Times New Roman"/>
          <w:szCs w:val="28"/>
        </w:rPr>
      </w:pPr>
      <w:bookmarkStart w:id="0" w:name="_GoBack"/>
      <w:bookmarkEnd w:id="0"/>
      <w:r w:rsidRPr="00A040FA">
        <w:rPr>
          <w:rFonts w:eastAsia="Calibri" w:cs="Times New Roman"/>
          <w:szCs w:val="28"/>
        </w:rPr>
        <w:t>городского округа Кинель</w:t>
      </w:r>
    </w:p>
    <w:p w:rsidR="00F13D55" w:rsidRPr="00A040FA" w:rsidRDefault="00F13D55" w:rsidP="00520714">
      <w:pPr>
        <w:spacing w:line="276" w:lineRule="auto"/>
        <w:ind w:left="8080"/>
        <w:contextualSpacing/>
        <w:jc w:val="center"/>
        <w:rPr>
          <w:rFonts w:eastAsia="Calibri" w:cs="Times New Roman"/>
          <w:szCs w:val="28"/>
        </w:rPr>
      </w:pPr>
      <w:r w:rsidRPr="00A040FA">
        <w:rPr>
          <w:rFonts w:eastAsia="Calibri" w:cs="Times New Roman"/>
          <w:szCs w:val="28"/>
        </w:rPr>
        <w:t>Самарской области</w:t>
      </w:r>
    </w:p>
    <w:p w:rsidR="00F13D55" w:rsidRPr="00F13D55" w:rsidRDefault="00F13D55" w:rsidP="00520714">
      <w:pPr>
        <w:spacing w:line="276" w:lineRule="auto"/>
        <w:ind w:left="8080"/>
        <w:contextualSpacing/>
        <w:jc w:val="center"/>
        <w:rPr>
          <w:rFonts w:eastAsia="Calibri" w:cs="Times New Roman"/>
          <w:szCs w:val="28"/>
        </w:rPr>
      </w:pPr>
      <w:r w:rsidRPr="00A040FA">
        <w:rPr>
          <w:rFonts w:eastAsia="Calibri" w:cs="Times New Roman"/>
          <w:szCs w:val="28"/>
        </w:rPr>
        <w:t>«__</w:t>
      </w:r>
      <w:r w:rsidR="00467338">
        <w:rPr>
          <w:rFonts w:eastAsia="Calibri" w:cs="Times New Roman"/>
          <w:szCs w:val="28"/>
        </w:rPr>
        <w:t>10</w:t>
      </w:r>
      <w:r w:rsidRPr="00A040FA">
        <w:rPr>
          <w:rFonts w:eastAsia="Calibri" w:cs="Times New Roman"/>
          <w:szCs w:val="28"/>
        </w:rPr>
        <w:t>___» _______</w:t>
      </w:r>
      <w:r w:rsidR="00467338">
        <w:rPr>
          <w:rFonts w:eastAsia="Calibri" w:cs="Times New Roman"/>
          <w:szCs w:val="28"/>
        </w:rPr>
        <w:t>04</w:t>
      </w:r>
      <w:r w:rsidRPr="00A040FA">
        <w:rPr>
          <w:rFonts w:eastAsia="Calibri" w:cs="Times New Roman"/>
          <w:szCs w:val="28"/>
        </w:rPr>
        <w:t>____ 20</w:t>
      </w:r>
      <w:r w:rsidR="00537666" w:rsidRPr="00A040FA">
        <w:rPr>
          <w:rFonts w:eastAsia="Calibri" w:cs="Times New Roman"/>
          <w:szCs w:val="28"/>
        </w:rPr>
        <w:t>20</w:t>
      </w:r>
      <w:r w:rsidRPr="00A040FA">
        <w:rPr>
          <w:rFonts w:eastAsia="Calibri" w:cs="Times New Roman"/>
          <w:szCs w:val="28"/>
        </w:rPr>
        <w:t>г. №___</w:t>
      </w:r>
      <w:r w:rsidR="00467338">
        <w:rPr>
          <w:rFonts w:eastAsia="Calibri" w:cs="Times New Roman"/>
          <w:szCs w:val="28"/>
        </w:rPr>
        <w:t>957</w:t>
      </w:r>
      <w:r w:rsidRPr="00A040FA">
        <w:rPr>
          <w:rFonts w:eastAsia="Calibri" w:cs="Times New Roman"/>
          <w:szCs w:val="28"/>
        </w:rPr>
        <w:t>___</w:t>
      </w:r>
    </w:p>
    <w:p w:rsidR="00F13D55" w:rsidRDefault="00F13D55" w:rsidP="00BA49CB">
      <w:pPr>
        <w:ind w:left="8080"/>
        <w:jc w:val="center"/>
      </w:pPr>
    </w:p>
    <w:p w:rsidR="001D5712" w:rsidRDefault="00B46C2A" w:rsidP="00F13D55">
      <w:pPr>
        <w:ind w:left="8080"/>
        <w:jc w:val="center"/>
      </w:pPr>
      <w:r>
        <w:t>«</w:t>
      </w:r>
      <w:r w:rsidR="00F13D55">
        <w:t>Приложение №1</w:t>
      </w:r>
    </w:p>
    <w:p w:rsidR="00BA49CB" w:rsidRPr="00BA49CB" w:rsidRDefault="00BA49CB" w:rsidP="00F13D55">
      <w:pPr>
        <w:tabs>
          <w:tab w:val="left" w:pos="6663"/>
        </w:tabs>
        <w:ind w:left="808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73DE3">
        <w:rPr>
          <w:rFonts w:eastAsia="Times New Roman" w:cs="Times New Roman"/>
          <w:szCs w:val="28"/>
          <w:lang w:eastAsia="ru-RU"/>
        </w:rPr>
        <w:t xml:space="preserve">к </w:t>
      </w:r>
      <w:r w:rsidR="00244349" w:rsidRPr="00A73DE3">
        <w:rPr>
          <w:rFonts w:eastAsia="Times New Roman" w:cs="Times New Roman"/>
          <w:szCs w:val="28"/>
          <w:lang w:eastAsia="ru-RU"/>
        </w:rPr>
        <w:t>м</w:t>
      </w:r>
      <w:r w:rsidRPr="00BA49CB">
        <w:rPr>
          <w:rFonts w:eastAsia="Times New Roman" w:cs="Times New Roman"/>
          <w:lang w:eastAsia="ru-RU"/>
        </w:rPr>
        <w:t>униципальной программе городского округа Кинель Самарской области «Переселение граждан из аварийного жилищного фонда, признанного таковым до 1 января 2017 года» до 2025 года</w:t>
      </w:r>
    </w:p>
    <w:p w:rsidR="00BA1CC8" w:rsidRDefault="00BA1CC8" w:rsidP="00BA1CC8">
      <w:pPr>
        <w:ind w:firstLine="9356"/>
        <w:jc w:val="center"/>
      </w:pPr>
    </w:p>
    <w:p w:rsidR="00BA1CC8" w:rsidRPr="004F2AC9" w:rsidRDefault="00BA1CC8" w:rsidP="00BA1CC8">
      <w:pPr>
        <w:jc w:val="center"/>
      </w:pPr>
      <w:r w:rsidRPr="004F2AC9">
        <w:t xml:space="preserve">Перечень </w:t>
      </w:r>
    </w:p>
    <w:p w:rsidR="00BA1CC8" w:rsidRPr="004F2AC9" w:rsidRDefault="004F3114" w:rsidP="00BA1CC8">
      <w:pPr>
        <w:jc w:val="center"/>
      </w:pPr>
      <w:r w:rsidRPr="004F2AC9">
        <w:t>стратегических</w:t>
      </w:r>
      <w:r w:rsidR="00BA1CC8" w:rsidRPr="004F2AC9">
        <w:t xml:space="preserve">показателей (индикаторов), характеризующих ежегодный ход и итоги реализации </w:t>
      </w:r>
      <w:r w:rsidR="00244349" w:rsidRPr="004F2AC9">
        <w:t>м</w:t>
      </w:r>
      <w:r w:rsidR="00BA49CB" w:rsidRPr="004F2AC9">
        <w:rPr>
          <w:rFonts w:eastAsia="Times New Roman" w:cs="Times New Roman"/>
          <w:lang w:eastAsia="ru-RU"/>
        </w:rPr>
        <w:t>униципальной программ</w:t>
      </w:r>
      <w:r w:rsidR="009604A9" w:rsidRPr="004F2AC9">
        <w:rPr>
          <w:rFonts w:eastAsia="Times New Roman" w:cs="Times New Roman"/>
          <w:lang w:eastAsia="ru-RU"/>
        </w:rPr>
        <w:t xml:space="preserve">ы </w:t>
      </w:r>
      <w:r w:rsidR="00BA49CB" w:rsidRPr="004F2AC9">
        <w:rPr>
          <w:rFonts w:eastAsia="Times New Roman" w:cs="Times New Roman"/>
          <w:lang w:eastAsia="ru-RU"/>
        </w:rPr>
        <w:t>городского округа Кинель</w:t>
      </w:r>
      <w:r w:rsidRPr="004F2AC9">
        <w:t xml:space="preserve"> Самарской области</w:t>
      </w:r>
      <w:r w:rsidR="00BA1CC8" w:rsidRPr="004F2AC9">
        <w:t xml:space="preserve"> «Переселение граждан из аварийного жилищного фонда</w:t>
      </w:r>
      <w:r w:rsidRPr="004F2AC9">
        <w:t>, признанного таковым до 1 января 2017 года</w:t>
      </w:r>
      <w:r w:rsidR="00BA1CC8" w:rsidRPr="004F2AC9">
        <w:t>» до 20</w:t>
      </w:r>
      <w:r w:rsidRPr="004F2AC9">
        <w:t>25</w:t>
      </w:r>
      <w:r w:rsidR="005C38B9" w:rsidRPr="004F2AC9">
        <w:t>года</w:t>
      </w:r>
    </w:p>
    <w:p w:rsidR="00BA1CC8" w:rsidRPr="00537666" w:rsidRDefault="00BA1CC8" w:rsidP="00BA1CC8">
      <w:pPr>
        <w:jc w:val="center"/>
        <w:rPr>
          <w:highlight w:val="yellow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595"/>
        <w:gridCol w:w="2410"/>
        <w:gridCol w:w="1487"/>
        <w:gridCol w:w="1404"/>
        <w:gridCol w:w="1423"/>
        <w:gridCol w:w="1404"/>
        <w:gridCol w:w="1423"/>
        <w:gridCol w:w="1476"/>
        <w:gridCol w:w="1476"/>
        <w:gridCol w:w="1424"/>
      </w:tblGrid>
      <w:tr w:rsidR="00D41B87" w:rsidRPr="00537666" w:rsidTr="00675A4C">
        <w:tc>
          <w:tcPr>
            <w:tcW w:w="595" w:type="dxa"/>
            <w:vMerge w:val="restart"/>
          </w:tcPr>
          <w:p w:rsidR="00D41B87" w:rsidRPr="004F2AC9" w:rsidRDefault="00D41B87" w:rsidP="00D41B87">
            <w:pPr>
              <w:pStyle w:val="a4"/>
              <w:ind w:left="0"/>
              <w:jc w:val="center"/>
            </w:pPr>
            <w:r w:rsidRPr="004F2AC9">
              <w:t xml:space="preserve">№ </w:t>
            </w:r>
            <w:proofErr w:type="gramStart"/>
            <w:r w:rsidRPr="004F2AC9">
              <w:t>п</w:t>
            </w:r>
            <w:proofErr w:type="gramEnd"/>
            <w:r w:rsidRPr="004F2AC9">
              <w:t>/п</w:t>
            </w:r>
          </w:p>
        </w:tc>
        <w:tc>
          <w:tcPr>
            <w:tcW w:w="2410" w:type="dxa"/>
            <w:vMerge w:val="restart"/>
          </w:tcPr>
          <w:p w:rsidR="00D41B87" w:rsidRPr="004F2AC9" w:rsidRDefault="00D41B87" w:rsidP="00D41B87">
            <w:pPr>
              <w:pStyle w:val="a4"/>
              <w:ind w:left="0"/>
              <w:jc w:val="center"/>
            </w:pPr>
            <w:r w:rsidRPr="004F2AC9">
              <w:t>Наименование стратегического показателя (индикатора)</w:t>
            </w:r>
          </w:p>
        </w:tc>
        <w:tc>
          <w:tcPr>
            <w:tcW w:w="1487" w:type="dxa"/>
            <w:vMerge w:val="restart"/>
          </w:tcPr>
          <w:p w:rsidR="00D41B87" w:rsidRPr="004F2AC9" w:rsidRDefault="00D41B87" w:rsidP="00D41B87">
            <w:pPr>
              <w:pStyle w:val="a4"/>
              <w:ind w:left="0"/>
              <w:jc w:val="center"/>
            </w:pPr>
            <w:r w:rsidRPr="004F2AC9">
              <w:t>Единица измерения</w:t>
            </w:r>
          </w:p>
        </w:tc>
        <w:tc>
          <w:tcPr>
            <w:tcW w:w="10030" w:type="dxa"/>
            <w:gridSpan w:val="7"/>
          </w:tcPr>
          <w:p w:rsidR="00D41B87" w:rsidRPr="004F2AC9" w:rsidRDefault="00D41B87" w:rsidP="00D41B87">
            <w:pPr>
              <w:pStyle w:val="a4"/>
              <w:ind w:left="0"/>
              <w:jc w:val="center"/>
            </w:pPr>
            <w:r w:rsidRPr="004F2AC9">
              <w:t>Значение стратегического показателя (индикатора) по годам</w:t>
            </w:r>
          </w:p>
        </w:tc>
      </w:tr>
      <w:tr w:rsidR="00D41B87" w:rsidRPr="00537666" w:rsidTr="00675A4C">
        <w:tc>
          <w:tcPr>
            <w:tcW w:w="595" w:type="dxa"/>
            <w:vMerge/>
          </w:tcPr>
          <w:p w:rsidR="00D41B87" w:rsidRPr="004F2AC9" w:rsidRDefault="00D41B87" w:rsidP="00AB339A">
            <w:pPr>
              <w:pStyle w:val="a4"/>
              <w:ind w:left="0"/>
              <w:jc w:val="both"/>
            </w:pPr>
          </w:p>
        </w:tc>
        <w:tc>
          <w:tcPr>
            <w:tcW w:w="2410" w:type="dxa"/>
            <w:vMerge/>
          </w:tcPr>
          <w:p w:rsidR="00D41B87" w:rsidRPr="004F2AC9" w:rsidRDefault="00D41B87" w:rsidP="00AB339A">
            <w:pPr>
              <w:pStyle w:val="a4"/>
              <w:ind w:left="0"/>
              <w:jc w:val="both"/>
            </w:pPr>
          </w:p>
        </w:tc>
        <w:tc>
          <w:tcPr>
            <w:tcW w:w="1487" w:type="dxa"/>
            <w:vMerge/>
          </w:tcPr>
          <w:p w:rsidR="00D41B87" w:rsidRPr="004F2AC9" w:rsidRDefault="00D41B87" w:rsidP="00AB339A">
            <w:pPr>
              <w:pStyle w:val="a4"/>
              <w:ind w:left="0"/>
              <w:jc w:val="both"/>
            </w:pPr>
          </w:p>
        </w:tc>
        <w:tc>
          <w:tcPr>
            <w:tcW w:w="10030" w:type="dxa"/>
            <w:gridSpan w:val="7"/>
          </w:tcPr>
          <w:p w:rsidR="00D41B87" w:rsidRPr="004F2AC9" w:rsidRDefault="00D41B87" w:rsidP="00D41B87">
            <w:pPr>
              <w:pStyle w:val="a4"/>
              <w:ind w:left="0"/>
              <w:jc w:val="center"/>
            </w:pPr>
            <w:r w:rsidRPr="004F2AC9">
              <w:t>Плановый период (прогноз)</w:t>
            </w:r>
          </w:p>
        </w:tc>
      </w:tr>
      <w:tr w:rsidR="00D41B87" w:rsidRPr="00537666" w:rsidTr="00675A4C">
        <w:tc>
          <w:tcPr>
            <w:tcW w:w="595" w:type="dxa"/>
            <w:vMerge/>
            <w:tcBorders>
              <w:bottom w:val="single" w:sz="4" w:space="0" w:color="auto"/>
            </w:tcBorders>
          </w:tcPr>
          <w:p w:rsidR="00D41B87" w:rsidRPr="004F2AC9" w:rsidRDefault="00D41B87" w:rsidP="00AB339A">
            <w:pPr>
              <w:pStyle w:val="a4"/>
              <w:ind w:left="0"/>
              <w:jc w:val="both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41B87" w:rsidRPr="004F2AC9" w:rsidRDefault="00D41B87" w:rsidP="00AB339A">
            <w:pPr>
              <w:pStyle w:val="a4"/>
              <w:ind w:left="0"/>
              <w:jc w:val="both"/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D41B87" w:rsidRPr="004F2AC9" w:rsidRDefault="00D41B87" w:rsidP="00AB339A">
            <w:pPr>
              <w:pStyle w:val="a4"/>
              <w:ind w:left="0"/>
              <w:jc w:val="both"/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41B87" w:rsidRPr="004F2AC9" w:rsidRDefault="00D41B87" w:rsidP="00D41B87">
            <w:pPr>
              <w:pStyle w:val="a4"/>
              <w:ind w:left="0"/>
              <w:jc w:val="center"/>
            </w:pPr>
            <w:r w:rsidRPr="004F2AC9">
              <w:t>2019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D41B87" w:rsidRPr="004F2AC9" w:rsidRDefault="00D41B87" w:rsidP="00D41B87">
            <w:pPr>
              <w:pStyle w:val="a4"/>
              <w:ind w:left="0"/>
              <w:jc w:val="center"/>
            </w:pPr>
            <w:r w:rsidRPr="004F2AC9">
              <w:t>2020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41B87" w:rsidRPr="004F2AC9" w:rsidRDefault="00D41B87" w:rsidP="00D41B87">
            <w:pPr>
              <w:pStyle w:val="a4"/>
              <w:ind w:left="0"/>
              <w:jc w:val="center"/>
            </w:pPr>
            <w:r w:rsidRPr="004F2AC9">
              <w:t>2021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D41B87" w:rsidRPr="004F2AC9" w:rsidRDefault="00D41B87" w:rsidP="00D41B87">
            <w:pPr>
              <w:pStyle w:val="a4"/>
              <w:ind w:left="0"/>
              <w:jc w:val="center"/>
            </w:pPr>
            <w:r w:rsidRPr="004F2AC9">
              <w:t>2022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D41B87" w:rsidRPr="004F2AC9" w:rsidRDefault="00D41B87" w:rsidP="00D41B87">
            <w:pPr>
              <w:pStyle w:val="a4"/>
              <w:ind w:left="0"/>
              <w:jc w:val="center"/>
            </w:pPr>
            <w:r w:rsidRPr="004F2AC9">
              <w:t>2023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D41B87" w:rsidRPr="004F2AC9" w:rsidRDefault="00D41B87" w:rsidP="00D41B87">
            <w:pPr>
              <w:pStyle w:val="a4"/>
              <w:ind w:left="0"/>
              <w:jc w:val="center"/>
            </w:pPr>
            <w:r w:rsidRPr="004F2AC9">
              <w:t>2024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D41B87" w:rsidRPr="004F2AC9" w:rsidRDefault="00D41B87" w:rsidP="00D41B87">
            <w:pPr>
              <w:pStyle w:val="a4"/>
              <w:ind w:left="0"/>
              <w:jc w:val="center"/>
            </w:pPr>
            <w:r w:rsidRPr="004F2AC9">
              <w:t>2025</w:t>
            </w:r>
            <w:r w:rsidR="003F6BC9" w:rsidRPr="004F2AC9">
              <w:t>*</w:t>
            </w:r>
          </w:p>
        </w:tc>
      </w:tr>
      <w:tr w:rsidR="00D41B87" w:rsidRPr="00537666" w:rsidTr="00675A4C"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B87" w:rsidRPr="004F2AC9" w:rsidRDefault="00D41B87" w:rsidP="00AB339A">
            <w:pPr>
              <w:pStyle w:val="a4"/>
              <w:ind w:left="0"/>
              <w:jc w:val="both"/>
            </w:pPr>
            <w:r w:rsidRPr="004F2AC9">
              <w:t xml:space="preserve">1.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B87" w:rsidRPr="004F2AC9" w:rsidRDefault="00D41B87" w:rsidP="00506BDF">
            <w:pPr>
              <w:pStyle w:val="a4"/>
              <w:ind w:left="0"/>
            </w:pPr>
            <w:r w:rsidRPr="004F2AC9">
              <w:t>Общая площадь, подлежащая расселению</w:t>
            </w:r>
          </w:p>
          <w:p w:rsidR="00675A4C" w:rsidRPr="004F2AC9" w:rsidRDefault="00675A4C" w:rsidP="00506BDF">
            <w:pPr>
              <w:pStyle w:val="a4"/>
              <w:ind w:left="0"/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B87" w:rsidRPr="004F2AC9" w:rsidRDefault="00506BDF" w:rsidP="00506BDF">
            <w:pPr>
              <w:pStyle w:val="a4"/>
              <w:ind w:left="0"/>
              <w:jc w:val="center"/>
            </w:pPr>
            <w:r w:rsidRPr="004F2AC9">
              <w:t xml:space="preserve"> кв. м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B87" w:rsidRPr="004F2AC9" w:rsidRDefault="00F13D55" w:rsidP="00675A4C">
            <w:pPr>
              <w:pStyle w:val="a4"/>
              <w:ind w:left="0"/>
              <w:jc w:val="center"/>
            </w:pPr>
            <w:r w:rsidRPr="004F2AC9">
              <w:t>289,31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B87" w:rsidRPr="004F2AC9" w:rsidRDefault="00E12248" w:rsidP="00675A4C">
            <w:pPr>
              <w:pStyle w:val="a4"/>
              <w:ind w:left="0"/>
              <w:jc w:val="center"/>
            </w:pPr>
            <w: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B87" w:rsidRPr="004F2AC9" w:rsidRDefault="00E12248" w:rsidP="00D41B87">
            <w:pPr>
              <w:pStyle w:val="a4"/>
              <w:ind w:left="0"/>
              <w:jc w:val="center"/>
            </w:pPr>
            <w:r>
              <w:t>2362,49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B87" w:rsidRPr="004F2AC9" w:rsidRDefault="00E12248" w:rsidP="00D41B87">
            <w:pPr>
              <w:pStyle w:val="a4"/>
              <w:ind w:left="0"/>
              <w:jc w:val="center"/>
            </w:pPr>
            <w:r>
              <w:t>12310,90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B87" w:rsidRPr="004F2AC9" w:rsidRDefault="00E12248" w:rsidP="00D41B87">
            <w:pPr>
              <w:pStyle w:val="a4"/>
              <w:ind w:left="0"/>
              <w:jc w:val="center"/>
            </w:pPr>
            <w:r>
              <w:t>5759,1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B87" w:rsidRPr="004F2AC9" w:rsidRDefault="00E12248" w:rsidP="00D41B87">
            <w:pPr>
              <w:pStyle w:val="a4"/>
              <w:ind w:left="0"/>
              <w:jc w:val="center"/>
            </w:pPr>
            <w:r>
              <w:t>608,8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B87" w:rsidRPr="004F2AC9" w:rsidRDefault="00E12248" w:rsidP="00432645">
            <w:pPr>
              <w:pStyle w:val="a4"/>
              <w:ind w:left="0"/>
              <w:jc w:val="center"/>
            </w:pPr>
            <w:r>
              <w:t>0</w:t>
            </w:r>
          </w:p>
        </w:tc>
      </w:tr>
      <w:tr w:rsidR="00D41B87" w:rsidRPr="00537666" w:rsidTr="00675A4C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41B87" w:rsidRPr="004F2AC9" w:rsidRDefault="00506BDF" w:rsidP="00AB339A">
            <w:pPr>
              <w:pStyle w:val="a4"/>
              <w:ind w:left="0"/>
              <w:jc w:val="both"/>
            </w:pPr>
            <w:r w:rsidRPr="004F2AC9"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1B87" w:rsidRPr="004F2AC9" w:rsidRDefault="00506BDF" w:rsidP="00506BDF">
            <w:pPr>
              <w:pStyle w:val="a4"/>
              <w:ind w:left="0"/>
            </w:pPr>
            <w:r w:rsidRPr="004F2AC9">
              <w:t>Численность подлежащих расселению граждан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D41B87" w:rsidRPr="004F2AC9" w:rsidRDefault="00506BDF" w:rsidP="00506BDF">
            <w:pPr>
              <w:pStyle w:val="a4"/>
              <w:ind w:left="0"/>
              <w:jc w:val="center"/>
            </w:pPr>
            <w:r w:rsidRPr="004F2AC9">
              <w:t>человек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D41B87" w:rsidRPr="004F2AC9" w:rsidRDefault="00F13D55" w:rsidP="00B2350A">
            <w:pPr>
              <w:pStyle w:val="a4"/>
              <w:ind w:left="0"/>
              <w:jc w:val="center"/>
            </w:pPr>
            <w:r w:rsidRPr="004F2AC9">
              <w:t>2</w:t>
            </w:r>
            <w:r w:rsidR="00B2350A" w:rsidRPr="004F2AC9"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D41B87" w:rsidRPr="004F2AC9" w:rsidRDefault="00E12248" w:rsidP="00D41B87">
            <w:pPr>
              <w:pStyle w:val="a4"/>
              <w:ind w:left="0"/>
              <w:jc w:val="center"/>
            </w:pPr>
            <w: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D41B87" w:rsidRPr="004F2AC9" w:rsidRDefault="00E12248" w:rsidP="00F13D55">
            <w:pPr>
              <w:pStyle w:val="a4"/>
              <w:ind w:left="0"/>
              <w:jc w:val="center"/>
            </w:pPr>
            <w:r>
              <w:t>141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D41B87" w:rsidRPr="004F2AC9" w:rsidRDefault="00E12248" w:rsidP="00D41B87">
            <w:pPr>
              <w:pStyle w:val="a4"/>
              <w:ind w:left="0"/>
              <w:jc w:val="center"/>
            </w:pPr>
            <w:r>
              <w:t>591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D41B87" w:rsidRPr="004F2AC9" w:rsidRDefault="00E12248" w:rsidP="00D41B87">
            <w:pPr>
              <w:pStyle w:val="a4"/>
              <w:ind w:left="0"/>
              <w:jc w:val="center"/>
            </w:pPr>
            <w:r>
              <w:t>289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D41B87" w:rsidRPr="004F2AC9" w:rsidRDefault="00E12248" w:rsidP="00D41B87">
            <w:pPr>
              <w:pStyle w:val="a4"/>
              <w:ind w:left="0"/>
              <w:jc w:val="center"/>
            </w:pPr>
            <w:r>
              <w:t>40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D41B87" w:rsidRPr="004F2AC9" w:rsidRDefault="00E12248" w:rsidP="00D41B87">
            <w:pPr>
              <w:pStyle w:val="a4"/>
              <w:ind w:left="0"/>
              <w:jc w:val="center"/>
            </w:pPr>
            <w:r>
              <w:t>0</w:t>
            </w:r>
          </w:p>
        </w:tc>
      </w:tr>
    </w:tbl>
    <w:p w:rsidR="00653424" w:rsidRPr="004F2AC9" w:rsidRDefault="003F6BC9" w:rsidP="00AB339A">
      <w:pPr>
        <w:pStyle w:val="a4"/>
        <w:jc w:val="both"/>
        <w:rPr>
          <w:vertAlign w:val="superscript"/>
        </w:rPr>
      </w:pPr>
      <w:r w:rsidRPr="004F2AC9">
        <w:rPr>
          <w:vertAlign w:val="superscript"/>
        </w:rPr>
        <w:t>_____________________________________________</w:t>
      </w:r>
    </w:p>
    <w:p w:rsidR="00B46C2A" w:rsidRPr="00B46C2A" w:rsidRDefault="003F6BC9" w:rsidP="00B46C2A">
      <w:pPr>
        <w:pStyle w:val="a4"/>
      </w:pPr>
      <w:r w:rsidRPr="004F2AC9">
        <w:t>* Значение показателя приведено в со</w:t>
      </w:r>
      <w:r w:rsidR="0058779E" w:rsidRPr="004F2AC9">
        <w:t>ответствии с этапом реализации г</w:t>
      </w:r>
      <w:r w:rsidRPr="004F2AC9">
        <w:t>осударственной программы Самарской области «Переселение граждан из аварийного жилищного фонда, признанного таковым до 1 января 2017 года» до 2025 года</w:t>
      </w:r>
      <w:proofErr w:type="gramStart"/>
      <w:r w:rsidR="0058779E" w:rsidRPr="004F2AC9">
        <w:t>.</w:t>
      </w:r>
      <w:r w:rsidR="00B46C2A" w:rsidRPr="004F2AC9">
        <w:t>»</w:t>
      </w:r>
      <w:r w:rsidR="004C4FF2" w:rsidRPr="004F2AC9">
        <w:t>.</w:t>
      </w:r>
      <w:proofErr w:type="gramEnd"/>
    </w:p>
    <w:sectPr w:rsidR="00B46C2A" w:rsidRPr="00B46C2A" w:rsidSect="00E24ABA">
      <w:pgSz w:w="16839" w:h="11907" w:orient="landscape" w:code="9"/>
      <w:pgMar w:top="426" w:right="679" w:bottom="28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20D9"/>
    <w:multiLevelType w:val="hybridMultilevel"/>
    <w:tmpl w:val="BD9A31F4"/>
    <w:lvl w:ilvl="0" w:tplc="0450B7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CC8"/>
    <w:rsid w:val="0003259B"/>
    <w:rsid w:val="00101197"/>
    <w:rsid w:val="001D5712"/>
    <w:rsid w:val="00244349"/>
    <w:rsid w:val="0029461D"/>
    <w:rsid w:val="003347F5"/>
    <w:rsid w:val="0036607D"/>
    <w:rsid w:val="003B6D7B"/>
    <w:rsid w:val="003F6BC9"/>
    <w:rsid w:val="00432645"/>
    <w:rsid w:val="00467338"/>
    <w:rsid w:val="00480B81"/>
    <w:rsid w:val="004C4FF2"/>
    <w:rsid w:val="004E206F"/>
    <w:rsid w:val="004F2AC9"/>
    <w:rsid w:val="004F3114"/>
    <w:rsid w:val="00506BDF"/>
    <w:rsid w:val="00520714"/>
    <w:rsid w:val="00537666"/>
    <w:rsid w:val="0058779E"/>
    <w:rsid w:val="005C38B9"/>
    <w:rsid w:val="005C44EC"/>
    <w:rsid w:val="00653424"/>
    <w:rsid w:val="00675A4C"/>
    <w:rsid w:val="00784CCC"/>
    <w:rsid w:val="008410BF"/>
    <w:rsid w:val="009256EB"/>
    <w:rsid w:val="009604A9"/>
    <w:rsid w:val="00980DEB"/>
    <w:rsid w:val="00A040FA"/>
    <w:rsid w:val="00A34925"/>
    <w:rsid w:val="00A73DE3"/>
    <w:rsid w:val="00A84151"/>
    <w:rsid w:val="00AB339A"/>
    <w:rsid w:val="00AD58DE"/>
    <w:rsid w:val="00B2350A"/>
    <w:rsid w:val="00B27712"/>
    <w:rsid w:val="00B46C2A"/>
    <w:rsid w:val="00B5320E"/>
    <w:rsid w:val="00BA1CC8"/>
    <w:rsid w:val="00BA49CB"/>
    <w:rsid w:val="00BB374D"/>
    <w:rsid w:val="00BE2176"/>
    <w:rsid w:val="00BE7C5D"/>
    <w:rsid w:val="00D405D0"/>
    <w:rsid w:val="00D41B87"/>
    <w:rsid w:val="00D90C33"/>
    <w:rsid w:val="00E12248"/>
    <w:rsid w:val="00E24ABA"/>
    <w:rsid w:val="00F1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C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4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C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4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Каштанова Юлия Михайловна</dc:creator>
  <cp:lastModifiedBy>root</cp:lastModifiedBy>
  <cp:revision>7</cp:revision>
  <cp:lastPrinted>2019-11-19T09:47:00Z</cp:lastPrinted>
  <dcterms:created xsi:type="dcterms:W3CDTF">2020-02-26T10:33:00Z</dcterms:created>
  <dcterms:modified xsi:type="dcterms:W3CDTF">2020-04-10T10:11:00Z</dcterms:modified>
</cp:coreProperties>
</file>