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400"/>
        <w:gridCol w:w="7306"/>
      </w:tblGrid>
      <w:tr w:rsidR="001B4ADF" w:rsidRPr="001B4ADF" w:rsidTr="007D5E2A">
        <w:tc>
          <w:tcPr>
            <w:tcW w:w="8133" w:type="dxa"/>
          </w:tcPr>
          <w:p w:rsidR="001B4ADF" w:rsidRPr="001B4ADF" w:rsidRDefault="001B4ADF" w:rsidP="001B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1B4ADF">
              <w:rPr>
                <w:rFonts w:ascii="Times New Roman" w:eastAsia="Times New Roman" w:hAnsi="Times New Roman" w:cs="Times New Roman"/>
                <w:sz w:val="28"/>
                <w:szCs w:val="20"/>
              </w:rPr>
              <w:br w:type="page"/>
            </w:r>
            <w:r w:rsidRPr="001B4ADF">
              <w:rPr>
                <w:rFonts w:ascii="Times New Roman" w:eastAsia="Times New Roman" w:hAnsi="Times New Roman" w:cs="Times New Roman"/>
                <w:sz w:val="28"/>
                <w:szCs w:val="20"/>
              </w:rPr>
              <w:br w:type="page"/>
            </w:r>
          </w:p>
        </w:tc>
        <w:tc>
          <w:tcPr>
            <w:tcW w:w="7074" w:type="dxa"/>
            <w:hideMark/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D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 2</w:t>
            </w:r>
          </w:p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DF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1B4ADF" w:rsidRPr="001B4ADF" w:rsidRDefault="001B4ADF" w:rsidP="001B4A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DF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1B4A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07.02.2024 </w:t>
            </w:r>
            <w:r w:rsidRPr="001B4ADF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> 329</w:t>
            </w:r>
          </w:p>
          <w:p w:rsidR="001B4ADF" w:rsidRPr="001B4ADF" w:rsidRDefault="001B4ADF" w:rsidP="001B4A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DF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2</w:t>
            </w:r>
          </w:p>
          <w:p w:rsidR="001B4ADF" w:rsidRPr="001B4ADF" w:rsidRDefault="001B4ADF" w:rsidP="001B4A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DF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2019-2025 годы»</w:t>
            </w:r>
          </w:p>
        </w:tc>
      </w:tr>
    </w:tbl>
    <w:p w:rsidR="001B4ADF" w:rsidRPr="001B4ADF" w:rsidRDefault="001B4ADF" w:rsidP="001B4ADF">
      <w:pPr>
        <w:spacing w:before="3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ADF">
        <w:rPr>
          <w:rFonts w:ascii="Times New Roman" w:eastAsia="Times New Roman" w:hAnsi="Times New Roman" w:cs="Times New Roman"/>
          <w:b/>
          <w:sz w:val="28"/>
          <w:szCs w:val="28"/>
        </w:rPr>
        <w:t>Перечень программных мероприятий</w:t>
      </w:r>
    </w:p>
    <w:tbl>
      <w:tblPr>
        <w:tblW w:w="161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148"/>
        <w:gridCol w:w="1985"/>
        <w:gridCol w:w="1701"/>
        <w:gridCol w:w="1261"/>
        <w:gridCol w:w="1151"/>
        <w:gridCol w:w="1151"/>
        <w:gridCol w:w="1178"/>
        <w:gridCol w:w="1212"/>
        <w:gridCol w:w="1135"/>
        <w:gridCol w:w="1135"/>
        <w:gridCol w:w="1134"/>
        <w:gridCol w:w="453"/>
      </w:tblGrid>
      <w:tr w:rsidR="001B4ADF" w:rsidRPr="001B4ADF" w:rsidTr="007D5E2A">
        <w:trPr>
          <w:tblHeader/>
        </w:trPr>
        <w:tc>
          <w:tcPr>
            <w:tcW w:w="54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N п/п</w:t>
            </w:r>
          </w:p>
        </w:tc>
        <w:tc>
          <w:tcPr>
            <w:tcW w:w="2148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Главный распорядитель средств бюджета городского округа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</w:tc>
        <w:tc>
          <w:tcPr>
            <w:tcW w:w="9357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Планируемый объем финансирования по годам, тыс. рублей</w:t>
            </w:r>
          </w:p>
        </w:tc>
        <w:tc>
          <w:tcPr>
            <w:tcW w:w="4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rPr>
          <w:tblHeader/>
        </w:trPr>
        <w:tc>
          <w:tcPr>
            <w:tcW w:w="546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8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2025</w:t>
            </w:r>
          </w:p>
        </w:tc>
        <w:tc>
          <w:tcPr>
            <w:tcW w:w="4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4ADF" w:rsidRPr="001B4ADF" w:rsidTr="007D5E2A">
        <w:tc>
          <w:tcPr>
            <w:tcW w:w="15737" w:type="dxa"/>
            <w:gridSpan w:val="1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Создание условий безопасного передвижения по дорогам городского округа за счет средств муниципального дорожного фонда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546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148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Ремонт автодорог, тротуаров</w:t>
            </w:r>
          </w:p>
        </w:tc>
        <w:tc>
          <w:tcPr>
            <w:tcW w:w="1985" w:type="dxa"/>
          </w:tcPr>
          <w:p w:rsidR="001B4ADF" w:rsidRPr="001B4ADF" w:rsidRDefault="001B4ADF" w:rsidP="001B4A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 xml:space="preserve">Управление архитектуры и градостроительства администрации городского округа Кинель Самарской области (далее – управление архитектуры и </w:t>
            </w:r>
            <w:proofErr w:type="spellStart"/>
            <w:proofErr w:type="gramStart"/>
            <w:r w:rsidRPr="001B4ADF">
              <w:rPr>
                <w:rFonts w:ascii="Times New Roman" w:eastAsia="Times New Roman" w:hAnsi="Times New Roman" w:cs="Times New Roman"/>
              </w:rPr>
              <w:t>градострои-тельства</w:t>
            </w:r>
            <w:proofErr w:type="spellEnd"/>
            <w:proofErr w:type="gramEnd"/>
            <w:r w:rsidRPr="001B4ADF">
              <w:rPr>
                <w:rFonts w:ascii="Times New Roman" w:eastAsia="Times New Roman" w:hAnsi="Times New Roman" w:cs="Times New Roman"/>
              </w:rPr>
              <w:t>)</w:t>
            </w:r>
          </w:p>
          <w:p w:rsidR="001B4ADF" w:rsidRPr="001B4ADF" w:rsidRDefault="001B4ADF" w:rsidP="001B4A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1B4ADF" w:rsidRPr="001B4ADF" w:rsidRDefault="001B4ADF" w:rsidP="001B4A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 xml:space="preserve">Управление архитектуры и </w:t>
            </w:r>
            <w:proofErr w:type="spellStart"/>
            <w:r w:rsidRPr="001B4ADF">
              <w:rPr>
                <w:rFonts w:ascii="Times New Roman" w:eastAsia="Times New Roman" w:hAnsi="Times New Roman" w:cs="Times New Roman"/>
              </w:rPr>
              <w:t>градострои-тельства</w:t>
            </w:r>
            <w:proofErr w:type="spellEnd"/>
          </w:p>
        </w:tc>
        <w:tc>
          <w:tcPr>
            <w:tcW w:w="126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54974,432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1B4ADF">
              <w:rPr>
                <w:rFonts w:ascii="Times New Roman" w:eastAsia="Times New Roman" w:hAnsi="Times New Roman" w:cs="Times New Roman"/>
                <w:lang w:val="en-US"/>
              </w:rPr>
              <w:t>13239</w:t>
            </w:r>
            <w:r w:rsidRPr="001B4ADF">
              <w:rPr>
                <w:rFonts w:ascii="Times New Roman" w:eastAsia="Times New Roman" w:hAnsi="Times New Roman" w:cs="Times New Roman"/>
              </w:rPr>
              <w:t>,</w:t>
            </w:r>
            <w:r w:rsidRPr="001B4ADF">
              <w:rPr>
                <w:rFonts w:ascii="Times New Roman" w:eastAsia="Times New Roman" w:hAnsi="Times New Roman" w:cs="Times New Roman"/>
                <w:lang w:val="en-US"/>
              </w:rPr>
              <w:t>749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13043,641</w:t>
            </w:r>
          </w:p>
        </w:tc>
        <w:tc>
          <w:tcPr>
            <w:tcW w:w="1178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7991,261</w:t>
            </w:r>
          </w:p>
        </w:tc>
        <w:tc>
          <w:tcPr>
            <w:tcW w:w="1212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ind w:left="-30" w:firstLine="3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10316,305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10383,476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ind w:left="-107" w:right="-107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ind w:left="-108" w:right="-1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546" w:type="dxa"/>
            <w:vMerge w:val="restart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lastRenderedPageBreak/>
              <w:t>1.2.</w:t>
            </w:r>
          </w:p>
        </w:tc>
        <w:tc>
          <w:tcPr>
            <w:tcW w:w="2148" w:type="dxa"/>
            <w:vMerge w:val="restart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Ремонт автодорог, тротуаров (</w:t>
            </w:r>
            <w:proofErr w:type="spellStart"/>
            <w:r w:rsidRPr="001B4ADF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B4AD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vMerge w:val="restart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 xml:space="preserve">Управление архитектуры и </w:t>
            </w:r>
            <w:proofErr w:type="spellStart"/>
            <w:r w:rsidRPr="001B4ADF">
              <w:rPr>
                <w:rFonts w:ascii="Times New Roman" w:eastAsia="Times New Roman" w:hAnsi="Times New Roman" w:cs="Times New Roman"/>
              </w:rPr>
              <w:t>градострои-тельства</w:t>
            </w:r>
            <w:proofErr w:type="spellEnd"/>
          </w:p>
        </w:tc>
        <w:tc>
          <w:tcPr>
            <w:tcW w:w="1701" w:type="dxa"/>
            <w:vMerge w:val="restart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 xml:space="preserve">Управление архитектуры и </w:t>
            </w:r>
            <w:proofErr w:type="spellStart"/>
            <w:r w:rsidRPr="001B4ADF">
              <w:rPr>
                <w:rFonts w:ascii="Times New Roman" w:eastAsia="Times New Roman" w:hAnsi="Times New Roman" w:cs="Times New Roman"/>
              </w:rPr>
              <w:t>градострои-тельства</w:t>
            </w:r>
            <w:proofErr w:type="spellEnd"/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За счет средств городского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546" w:type="dxa"/>
            <w:vMerge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vMerge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57476,198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1B4ADF">
              <w:rPr>
                <w:rFonts w:ascii="Times New Roman" w:eastAsia="Times New Roman" w:hAnsi="Times New Roman" w:cs="Times New Roman"/>
                <w:lang w:val="en-US"/>
              </w:rPr>
              <w:t>4066</w:t>
            </w:r>
            <w:r w:rsidRPr="001B4ADF">
              <w:rPr>
                <w:rFonts w:ascii="Times New Roman" w:eastAsia="Times New Roman" w:hAnsi="Times New Roman" w:cs="Times New Roman"/>
              </w:rPr>
              <w:t>,</w:t>
            </w:r>
            <w:r w:rsidRPr="001B4ADF">
              <w:rPr>
                <w:rFonts w:ascii="Times New Roman" w:eastAsia="Times New Roman" w:hAnsi="Times New Roman" w:cs="Times New Roman"/>
                <w:lang w:val="en-US"/>
              </w:rPr>
              <w:t>950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5666,667</w:t>
            </w:r>
          </w:p>
        </w:tc>
        <w:tc>
          <w:tcPr>
            <w:tcW w:w="1178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7977,901</w:t>
            </w:r>
          </w:p>
        </w:tc>
        <w:tc>
          <w:tcPr>
            <w:tcW w:w="1212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6998,840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10800,840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10800,0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11165,0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546" w:type="dxa"/>
            <w:vMerge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vMerge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За счет субсидий из областного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546" w:type="dxa"/>
            <w:vMerge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vMerge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357865,930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60000,0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61000,0</w:t>
            </w:r>
          </w:p>
        </w:tc>
        <w:tc>
          <w:tcPr>
            <w:tcW w:w="1178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76000,0</w:t>
            </w:r>
          </w:p>
        </w:tc>
        <w:tc>
          <w:tcPr>
            <w:tcW w:w="1212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65082,370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95783,560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rPr>
          <w:trHeight w:val="110"/>
        </w:trPr>
        <w:tc>
          <w:tcPr>
            <w:tcW w:w="546" w:type="dxa"/>
            <w:vMerge w:val="restart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2148" w:type="dxa"/>
            <w:vMerge w:val="restart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985" w:type="dxa"/>
            <w:vMerge w:val="restart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 xml:space="preserve">Управление архитектуры и </w:t>
            </w:r>
            <w:proofErr w:type="spellStart"/>
            <w:r w:rsidRPr="001B4ADF">
              <w:rPr>
                <w:rFonts w:ascii="Times New Roman" w:eastAsia="Times New Roman" w:hAnsi="Times New Roman" w:cs="Times New Roman"/>
              </w:rPr>
              <w:t>градострои-тельства</w:t>
            </w:r>
            <w:proofErr w:type="spellEnd"/>
          </w:p>
        </w:tc>
        <w:tc>
          <w:tcPr>
            <w:tcW w:w="1701" w:type="dxa"/>
            <w:vMerge w:val="restart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 xml:space="preserve">Управление архитектуры и </w:t>
            </w:r>
            <w:proofErr w:type="spellStart"/>
            <w:r w:rsidRPr="001B4ADF">
              <w:rPr>
                <w:rFonts w:ascii="Times New Roman" w:eastAsia="Times New Roman" w:hAnsi="Times New Roman" w:cs="Times New Roman"/>
              </w:rPr>
              <w:t>градострои-тельства</w:t>
            </w:r>
            <w:proofErr w:type="spellEnd"/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За счет средств городского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546" w:type="dxa"/>
            <w:vMerge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vMerge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18815,537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382,979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557,377</w:t>
            </w:r>
          </w:p>
        </w:tc>
        <w:tc>
          <w:tcPr>
            <w:tcW w:w="1178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629,834</w:t>
            </w:r>
          </w:p>
        </w:tc>
        <w:tc>
          <w:tcPr>
            <w:tcW w:w="1212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1192,122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4171,225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5870,0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6012,0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546" w:type="dxa"/>
            <w:vMerge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vMerge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За счет субсидий из областного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546" w:type="dxa"/>
            <w:vMerge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vMerge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49634,071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6000,0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6000,0</w:t>
            </w:r>
          </w:p>
        </w:tc>
        <w:tc>
          <w:tcPr>
            <w:tcW w:w="1178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6000,0</w:t>
            </w:r>
          </w:p>
        </w:tc>
        <w:tc>
          <w:tcPr>
            <w:tcW w:w="1212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14917,630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16716,441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546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2148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1985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 xml:space="preserve">Управление архитектуры и </w:t>
            </w:r>
            <w:proofErr w:type="spellStart"/>
            <w:r w:rsidRPr="001B4ADF">
              <w:rPr>
                <w:rFonts w:ascii="Times New Roman" w:eastAsia="Times New Roman" w:hAnsi="Times New Roman" w:cs="Times New Roman"/>
              </w:rPr>
              <w:t>градострои-тельства</w:t>
            </w:r>
            <w:proofErr w:type="spellEnd"/>
          </w:p>
        </w:tc>
        <w:tc>
          <w:tcPr>
            <w:tcW w:w="1701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 xml:space="preserve">Управление архитектуры и </w:t>
            </w:r>
            <w:proofErr w:type="spellStart"/>
            <w:r w:rsidRPr="001B4ADF">
              <w:rPr>
                <w:rFonts w:ascii="Times New Roman" w:eastAsia="Times New Roman" w:hAnsi="Times New Roman" w:cs="Times New Roman"/>
              </w:rPr>
              <w:t>градострои-тельства</w:t>
            </w:r>
            <w:proofErr w:type="spellEnd"/>
          </w:p>
        </w:tc>
        <w:tc>
          <w:tcPr>
            <w:tcW w:w="126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25,594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25,594</w:t>
            </w:r>
          </w:p>
        </w:tc>
        <w:tc>
          <w:tcPr>
            <w:tcW w:w="1178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2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6380" w:type="dxa"/>
            <w:gridSpan w:val="4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Итого по разделу 1</w:t>
            </w:r>
          </w:p>
        </w:tc>
        <w:tc>
          <w:tcPr>
            <w:tcW w:w="126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538791,762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B4ADF">
              <w:rPr>
                <w:rFonts w:ascii="Times New Roman" w:eastAsia="Times New Roman" w:hAnsi="Times New Roman" w:cs="Times New Roman"/>
                <w:b/>
                <w:lang w:val="en-US"/>
              </w:rPr>
              <w:t>83689.678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86293,279</w:t>
            </w:r>
          </w:p>
        </w:tc>
        <w:tc>
          <w:tcPr>
            <w:tcW w:w="1178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98598,996</w:t>
            </w:r>
          </w:p>
        </w:tc>
        <w:tc>
          <w:tcPr>
            <w:tcW w:w="1212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98507,267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ind w:left="-108" w:right="-10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137855,542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16670,0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ind w:left="-11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17177,0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15737" w:type="dxa"/>
            <w:gridSpan w:val="12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Оптимизация режимов движения на участках улично-дорожной сети городского округа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546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148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 xml:space="preserve">Техническая поддержка комплексной схемы организации дорожного движения на автомобильных дорогах общего пользования </w:t>
            </w:r>
            <w:r w:rsidRPr="001B4ADF">
              <w:rPr>
                <w:rFonts w:ascii="Times New Roman" w:eastAsia="Times New Roman" w:hAnsi="Times New Roman" w:cs="Times New Roman"/>
              </w:rPr>
              <w:lastRenderedPageBreak/>
              <w:t>местного значения и формирования базы дорожных данных</w:t>
            </w:r>
          </w:p>
        </w:tc>
        <w:tc>
          <w:tcPr>
            <w:tcW w:w="1985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lastRenderedPageBreak/>
              <w:t>Администрация городского округа Кинель Самарской области (далее – Администрация г.о. Кинель)</w:t>
            </w:r>
          </w:p>
        </w:tc>
        <w:tc>
          <w:tcPr>
            <w:tcW w:w="1701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городского округа Кинель  Самарской области «Управление ЖКХ» (далее - </w:t>
            </w:r>
            <w:r w:rsidRPr="001B4ADF">
              <w:rPr>
                <w:rFonts w:ascii="Times New Roman" w:eastAsia="Times New Roman" w:hAnsi="Times New Roman" w:cs="Times New Roman"/>
              </w:rPr>
              <w:lastRenderedPageBreak/>
              <w:t>МКУ «Управление ЖКХ»)</w:t>
            </w:r>
          </w:p>
        </w:tc>
        <w:tc>
          <w:tcPr>
            <w:tcW w:w="126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lastRenderedPageBreak/>
              <w:t>561,3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85,3</w:t>
            </w:r>
          </w:p>
        </w:tc>
        <w:tc>
          <w:tcPr>
            <w:tcW w:w="1178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ind w:left="-107" w:right="34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1212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546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lastRenderedPageBreak/>
              <w:t>2.2.</w:t>
            </w:r>
          </w:p>
        </w:tc>
        <w:tc>
          <w:tcPr>
            <w:tcW w:w="2148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Приобретение и установка дорожных знаков</w:t>
            </w:r>
          </w:p>
        </w:tc>
        <w:tc>
          <w:tcPr>
            <w:tcW w:w="1985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Администрация г.о. Кинель</w:t>
            </w:r>
          </w:p>
        </w:tc>
        <w:tc>
          <w:tcPr>
            <w:tcW w:w="1701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Муниципальное бюджетное учреждение городского округа Кинель Самарской области «Служба благоустройства и содержания городского округа Кинель» (далее - МБУ «СБСК»)</w:t>
            </w:r>
          </w:p>
        </w:tc>
        <w:tc>
          <w:tcPr>
            <w:tcW w:w="126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3822,655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840,042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551,348</w:t>
            </w:r>
          </w:p>
        </w:tc>
        <w:tc>
          <w:tcPr>
            <w:tcW w:w="1178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564,188</w:t>
            </w:r>
          </w:p>
        </w:tc>
        <w:tc>
          <w:tcPr>
            <w:tcW w:w="1212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530,949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372,128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482,00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482,00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546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2148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Устройство и ремонт монолитных искусственных дорожных неровностей (ИДН) на проезжей части автодорог местного значения</w:t>
            </w:r>
          </w:p>
        </w:tc>
        <w:tc>
          <w:tcPr>
            <w:tcW w:w="1985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Администрация г.о. Кинель</w:t>
            </w:r>
          </w:p>
        </w:tc>
        <w:tc>
          <w:tcPr>
            <w:tcW w:w="1701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МБУ «СБСК»</w:t>
            </w:r>
          </w:p>
        </w:tc>
        <w:tc>
          <w:tcPr>
            <w:tcW w:w="126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4AD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8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2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546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2148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Ремонт мостовых сооружений</w:t>
            </w:r>
          </w:p>
        </w:tc>
        <w:tc>
          <w:tcPr>
            <w:tcW w:w="1985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Администрация г.о. Кинель</w:t>
            </w:r>
          </w:p>
        </w:tc>
        <w:tc>
          <w:tcPr>
            <w:tcW w:w="1701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МБУ «СБСК»</w:t>
            </w:r>
          </w:p>
        </w:tc>
        <w:tc>
          <w:tcPr>
            <w:tcW w:w="126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8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2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6380" w:type="dxa"/>
            <w:gridSpan w:val="4"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Итого по разделу 2</w:t>
            </w:r>
          </w:p>
        </w:tc>
        <w:tc>
          <w:tcPr>
            <w:tcW w:w="126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4383,955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918,042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636,648</w:t>
            </w:r>
          </w:p>
        </w:tc>
        <w:tc>
          <w:tcPr>
            <w:tcW w:w="1178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ind w:left="-107" w:right="34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642,188</w:t>
            </w:r>
          </w:p>
        </w:tc>
        <w:tc>
          <w:tcPr>
            <w:tcW w:w="1212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610,949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452,128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562,0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562,0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15737" w:type="dxa"/>
            <w:gridSpan w:val="12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Совершенствование системы мер по предупреждению детского дорожно-транспортного травматизма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546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lastRenderedPageBreak/>
              <w:t>3.1.</w:t>
            </w:r>
          </w:p>
        </w:tc>
        <w:tc>
          <w:tcPr>
            <w:tcW w:w="2148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Приобретение и установка дорожных (пешеходных) ограждений</w:t>
            </w:r>
          </w:p>
        </w:tc>
        <w:tc>
          <w:tcPr>
            <w:tcW w:w="1985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Администрация г.о. Кинель</w:t>
            </w:r>
          </w:p>
        </w:tc>
        <w:tc>
          <w:tcPr>
            <w:tcW w:w="1701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МБУ «СБСК»</w:t>
            </w:r>
          </w:p>
        </w:tc>
        <w:tc>
          <w:tcPr>
            <w:tcW w:w="126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8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2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546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2148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Нанесение дорожной разметки.</w:t>
            </w:r>
          </w:p>
        </w:tc>
        <w:tc>
          <w:tcPr>
            <w:tcW w:w="1985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Администрация г.о. Кинель</w:t>
            </w:r>
          </w:p>
        </w:tc>
        <w:tc>
          <w:tcPr>
            <w:tcW w:w="1701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МБУ «СБСК»</w:t>
            </w:r>
          </w:p>
        </w:tc>
        <w:tc>
          <w:tcPr>
            <w:tcW w:w="126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9736,425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768,496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909,993</w:t>
            </w:r>
          </w:p>
        </w:tc>
        <w:tc>
          <w:tcPr>
            <w:tcW w:w="1178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1051,184</w:t>
            </w:r>
          </w:p>
        </w:tc>
        <w:tc>
          <w:tcPr>
            <w:tcW w:w="1212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1475,880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1840,872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1842,0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1848,0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546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2148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Модернизация светофорных объектов (включает приобретение оборудования: устройство программируемых звуковых приставок; светофоры транспортные (светодиодные) Т 1.2.; светофоры пешеходные (светодиодных) П 1.1.; контроллеры дорожные)</w:t>
            </w:r>
          </w:p>
        </w:tc>
        <w:tc>
          <w:tcPr>
            <w:tcW w:w="1985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Администрация г.о. Кинель</w:t>
            </w:r>
          </w:p>
        </w:tc>
        <w:tc>
          <w:tcPr>
            <w:tcW w:w="1701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МБУ «СБСК»</w:t>
            </w:r>
          </w:p>
        </w:tc>
        <w:tc>
          <w:tcPr>
            <w:tcW w:w="126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2802,311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1B4ADF">
              <w:rPr>
                <w:rFonts w:ascii="Times New Roman" w:eastAsia="Times New Roman" w:hAnsi="Times New Roman" w:cs="Times New Roman"/>
                <w:lang w:val="en-US"/>
              </w:rPr>
              <w:t>24</w:t>
            </w:r>
            <w:r w:rsidRPr="001B4ADF">
              <w:rPr>
                <w:rFonts w:ascii="Times New Roman" w:eastAsia="Times New Roman" w:hAnsi="Times New Roman" w:cs="Times New Roman"/>
              </w:rPr>
              <w:t>,</w:t>
            </w:r>
            <w:r w:rsidRPr="001B4ADF">
              <w:rPr>
                <w:rFonts w:ascii="Times New Roman" w:eastAsia="Times New Roman" w:hAnsi="Times New Roman" w:cs="Times New Roman"/>
                <w:lang w:val="en-US"/>
              </w:rPr>
              <w:t>533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2777,778</w:t>
            </w:r>
          </w:p>
        </w:tc>
        <w:tc>
          <w:tcPr>
            <w:tcW w:w="1178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2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546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2148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 xml:space="preserve">Проведение ежегодного комиссионного обследования состояния подъездных путей к образовательным </w:t>
            </w:r>
            <w:r w:rsidRPr="001B4ADF">
              <w:rPr>
                <w:rFonts w:ascii="Times New Roman" w:eastAsia="Times New Roman" w:hAnsi="Times New Roman" w:cs="Times New Roman"/>
              </w:rPr>
              <w:lastRenderedPageBreak/>
              <w:t>учреждениям перед началом нового учебного года</w:t>
            </w:r>
          </w:p>
        </w:tc>
        <w:tc>
          <w:tcPr>
            <w:tcW w:w="1985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lastRenderedPageBreak/>
              <w:t>Администрация г.о. Кинель</w:t>
            </w:r>
          </w:p>
        </w:tc>
        <w:tc>
          <w:tcPr>
            <w:tcW w:w="1701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МКУ «Управление ЖКХ»</w:t>
            </w:r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В рамках финансирования</w:t>
            </w:r>
          </w:p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основной деятельности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546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lastRenderedPageBreak/>
              <w:t>3.5.</w:t>
            </w:r>
          </w:p>
        </w:tc>
        <w:tc>
          <w:tcPr>
            <w:tcW w:w="2148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Участие в совместных с Госавтоинспекцией профилактических акциях, направленных на профилактику детского дорожного травматизма и обучающих детей безопасному поведению на дорогах.</w:t>
            </w:r>
          </w:p>
        </w:tc>
        <w:tc>
          <w:tcPr>
            <w:tcW w:w="1985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Управление культуры и молодежной политики администрации городского округа Кинель Самарской области (далее – Управление культуры)</w:t>
            </w:r>
          </w:p>
        </w:tc>
        <w:tc>
          <w:tcPr>
            <w:tcW w:w="1701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Муниципальное бюджетное учреждение городского округа Кинель Самарской области «Дом молодежных организаций «Альянс молодых» (далее - МБУ ДМО «Альянс молодых»)</w:t>
            </w:r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В рамках финансирования</w:t>
            </w:r>
          </w:p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основной деятельности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6380" w:type="dxa"/>
            <w:gridSpan w:val="4"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Итого по разделу 3</w:t>
            </w:r>
          </w:p>
        </w:tc>
        <w:tc>
          <w:tcPr>
            <w:tcW w:w="126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12538,736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793,029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3687,771</w:t>
            </w:r>
          </w:p>
        </w:tc>
        <w:tc>
          <w:tcPr>
            <w:tcW w:w="1178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1051,184</w:t>
            </w:r>
          </w:p>
        </w:tc>
        <w:tc>
          <w:tcPr>
            <w:tcW w:w="1212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1475,880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1840,872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1842,0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1848,0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15737" w:type="dxa"/>
            <w:gridSpan w:val="12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Повышение правового сознания и предупреждение опасного поведения участников дорожного движения.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546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2148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 xml:space="preserve">Освещение в газетах «Кинельская жизнь», «Неделя Кинеля» и на сайте администрации г.о. Кинель о деятельности Госавтоинспекции и администрации г.о. Кинель по </w:t>
            </w:r>
            <w:r w:rsidRPr="001B4ADF">
              <w:rPr>
                <w:rFonts w:ascii="Times New Roman" w:eastAsia="Times New Roman" w:hAnsi="Times New Roman" w:cs="Times New Roman"/>
              </w:rPr>
              <w:lastRenderedPageBreak/>
              <w:t>обеспечению безопасности дорожного движения, профилактике нарушений правил дорожного движения</w:t>
            </w:r>
          </w:p>
        </w:tc>
        <w:tc>
          <w:tcPr>
            <w:tcW w:w="1985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lastRenderedPageBreak/>
              <w:t>Администрация г.о. Кинель</w:t>
            </w:r>
          </w:p>
        </w:tc>
        <w:tc>
          <w:tcPr>
            <w:tcW w:w="1701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Муниципальное бюджетное учреждение «Информационный центр</w:t>
            </w:r>
            <w:r w:rsidRPr="001B4AD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B4AD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Администрация г.о. Кинель</w:t>
            </w:r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В рамках финансирования</w:t>
            </w:r>
          </w:p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основной деятельности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546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lastRenderedPageBreak/>
              <w:t>4.2.</w:t>
            </w:r>
          </w:p>
        </w:tc>
        <w:tc>
          <w:tcPr>
            <w:tcW w:w="2148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Участие в совместных с Госавтоинспекцией профилактических акциях, направленных на укрепление дисциплины участников дорожного движения</w:t>
            </w:r>
          </w:p>
        </w:tc>
        <w:tc>
          <w:tcPr>
            <w:tcW w:w="1985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1701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МБУ ДМО «Альянс молодых»</w:t>
            </w:r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В рамках финансирования</w:t>
            </w:r>
          </w:p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основной деятельности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546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2148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 xml:space="preserve">Приобретение информационного материала для размещения на улицах городского округа и раздачи при проведении акций по профилактике детского дорожно-транспортного травматизма </w:t>
            </w:r>
            <w:r w:rsidRPr="001B4ADF">
              <w:rPr>
                <w:rFonts w:ascii="Times New Roman" w:eastAsia="Times New Roman" w:hAnsi="Times New Roman" w:cs="Times New Roman"/>
              </w:rPr>
              <w:lastRenderedPageBreak/>
              <w:t>(информационные материалы: баннеры, буклеты, календари световозвращающие элементы и др.</w:t>
            </w:r>
          </w:p>
        </w:tc>
        <w:tc>
          <w:tcPr>
            <w:tcW w:w="1985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lastRenderedPageBreak/>
              <w:t>Управление культуры</w:t>
            </w:r>
          </w:p>
        </w:tc>
        <w:tc>
          <w:tcPr>
            <w:tcW w:w="1701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МБУ ДМО «Альянс молодых»</w:t>
            </w:r>
          </w:p>
        </w:tc>
        <w:tc>
          <w:tcPr>
            <w:tcW w:w="126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90,0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78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212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6380" w:type="dxa"/>
            <w:gridSpan w:val="4"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lastRenderedPageBreak/>
              <w:t>Итого по разделу 4</w:t>
            </w:r>
          </w:p>
        </w:tc>
        <w:tc>
          <w:tcPr>
            <w:tcW w:w="126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90,0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178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212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15737" w:type="dxa"/>
            <w:gridSpan w:val="12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Организация регулярных перевозок по муниципальным маршрутам регулярных перевозок по регулируемым тарифам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rPr>
          <w:trHeight w:val="2407"/>
        </w:trPr>
        <w:tc>
          <w:tcPr>
            <w:tcW w:w="546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2148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Организация регулярных перевозок пассажиров и багажа по муниципальным маршрутам по регулируемым тарифам</w:t>
            </w:r>
          </w:p>
        </w:tc>
        <w:tc>
          <w:tcPr>
            <w:tcW w:w="1985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Администрация г.о. Кинель</w:t>
            </w:r>
          </w:p>
        </w:tc>
        <w:tc>
          <w:tcPr>
            <w:tcW w:w="1701" w:type="dxa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Администрация г.о. Кинель</w:t>
            </w:r>
          </w:p>
        </w:tc>
        <w:tc>
          <w:tcPr>
            <w:tcW w:w="126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40467,611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6137,095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5909,378</w:t>
            </w:r>
          </w:p>
        </w:tc>
        <w:tc>
          <w:tcPr>
            <w:tcW w:w="1178" w:type="dxa"/>
            <w:vAlign w:val="center"/>
          </w:tcPr>
          <w:p w:rsidR="001B4ADF" w:rsidRPr="001B4ADF" w:rsidRDefault="001B4ADF" w:rsidP="001B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6970,360</w:t>
            </w:r>
          </w:p>
        </w:tc>
        <w:tc>
          <w:tcPr>
            <w:tcW w:w="1212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7740,0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4749,778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4484,0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4477,0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rPr>
          <w:trHeight w:val="413"/>
        </w:trPr>
        <w:tc>
          <w:tcPr>
            <w:tcW w:w="546" w:type="dxa"/>
            <w:vMerge w:val="restart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2148" w:type="dxa"/>
            <w:vMerge w:val="restart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 xml:space="preserve">Реализация мероприятий по оказанию содействия транспортной организации, осуществляющей деятельность на территории городского округа Кинель Самарской области по перевозке </w:t>
            </w:r>
            <w:r w:rsidRPr="001B4ADF">
              <w:rPr>
                <w:rFonts w:ascii="Times New Roman" w:eastAsia="Times New Roman" w:hAnsi="Times New Roman" w:cs="Times New Roman"/>
              </w:rPr>
              <w:lastRenderedPageBreak/>
              <w:t>отдельных категорий граждан по социальной карте жителя Самарской области, в связи с сокращением пассажиропотока в условиях угрозы распространения новой коронавирусной инфекции (</w:t>
            </w:r>
            <w:r w:rsidRPr="001B4ADF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r w:rsidRPr="001B4ADF">
              <w:rPr>
                <w:rFonts w:ascii="Times New Roman" w:eastAsia="Times New Roman" w:hAnsi="Times New Roman" w:cs="Times New Roman"/>
              </w:rPr>
              <w:t>-19)</w:t>
            </w:r>
          </w:p>
        </w:tc>
        <w:tc>
          <w:tcPr>
            <w:tcW w:w="1985" w:type="dxa"/>
            <w:vMerge w:val="restart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lastRenderedPageBreak/>
              <w:t>Администрация г.о. Кинель</w:t>
            </w:r>
          </w:p>
        </w:tc>
        <w:tc>
          <w:tcPr>
            <w:tcW w:w="1701" w:type="dxa"/>
            <w:vMerge w:val="restart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Администрация г.о. Кинель</w:t>
            </w:r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За счет средств городского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rPr>
          <w:trHeight w:val="689"/>
        </w:trPr>
        <w:tc>
          <w:tcPr>
            <w:tcW w:w="546" w:type="dxa"/>
            <w:vMerge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vMerge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6,925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1,514</w:t>
            </w:r>
          </w:p>
        </w:tc>
        <w:tc>
          <w:tcPr>
            <w:tcW w:w="1178" w:type="dxa"/>
            <w:vAlign w:val="center"/>
          </w:tcPr>
          <w:p w:rsidR="001B4ADF" w:rsidRPr="001B4ADF" w:rsidRDefault="001B4ADF" w:rsidP="001B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0,853</w:t>
            </w:r>
          </w:p>
        </w:tc>
        <w:tc>
          <w:tcPr>
            <w:tcW w:w="1212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4,558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rPr>
          <w:trHeight w:val="496"/>
        </w:trPr>
        <w:tc>
          <w:tcPr>
            <w:tcW w:w="546" w:type="dxa"/>
            <w:vMerge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vMerge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За счет субсидий из областного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546" w:type="dxa"/>
            <w:vMerge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vMerge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683,521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149,875</w:t>
            </w:r>
          </w:p>
        </w:tc>
        <w:tc>
          <w:tcPr>
            <w:tcW w:w="1178" w:type="dxa"/>
            <w:vAlign w:val="center"/>
          </w:tcPr>
          <w:p w:rsidR="001B4ADF" w:rsidRPr="001B4ADF" w:rsidRDefault="001B4ADF" w:rsidP="001B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84,4</w:t>
            </w:r>
          </w:p>
        </w:tc>
        <w:tc>
          <w:tcPr>
            <w:tcW w:w="1212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449,246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rPr>
          <w:trHeight w:val="443"/>
        </w:trPr>
        <w:tc>
          <w:tcPr>
            <w:tcW w:w="546" w:type="dxa"/>
            <w:vMerge w:val="restart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lastRenderedPageBreak/>
              <w:t>5.3.</w:t>
            </w:r>
          </w:p>
        </w:tc>
        <w:tc>
          <w:tcPr>
            <w:tcW w:w="2148" w:type="dxa"/>
            <w:vMerge w:val="restart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Обновление подвижного состава пассажирского транспорта с использованием лизинговых схем</w:t>
            </w:r>
          </w:p>
        </w:tc>
        <w:tc>
          <w:tcPr>
            <w:tcW w:w="1985" w:type="dxa"/>
            <w:vMerge w:val="restart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Администрация г.о. Кинель</w:t>
            </w:r>
          </w:p>
        </w:tc>
        <w:tc>
          <w:tcPr>
            <w:tcW w:w="1701" w:type="dxa"/>
            <w:vMerge w:val="restart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Администрация г.о. Кинель</w:t>
            </w:r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За счет средств городского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546" w:type="dxa"/>
            <w:vMerge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vMerge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22939,102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8" w:type="dxa"/>
            <w:vAlign w:val="center"/>
          </w:tcPr>
          <w:p w:rsidR="001B4ADF" w:rsidRPr="001B4ADF" w:rsidRDefault="001B4ADF" w:rsidP="001B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2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6659,102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8140,0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8140,0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546" w:type="dxa"/>
            <w:vMerge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vMerge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7" w:type="dxa"/>
            <w:gridSpan w:val="8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За счет субсидий из областного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rPr>
          <w:trHeight w:val="302"/>
        </w:trPr>
        <w:tc>
          <w:tcPr>
            <w:tcW w:w="546" w:type="dxa"/>
            <w:vMerge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vMerge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25192,272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8" w:type="dxa"/>
            <w:vAlign w:val="center"/>
          </w:tcPr>
          <w:p w:rsidR="001B4ADF" w:rsidRPr="001B4ADF" w:rsidRDefault="001B4ADF" w:rsidP="001B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2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25192,272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A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6380" w:type="dxa"/>
            <w:gridSpan w:val="4"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Итого по разделу 5</w:t>
            </w:r>
          </w:p>
        </w:tc>
        <w:tc>
          <w:tcPr>
            <w:tcW w:w="126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89289,431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6137,095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6060,767</w:t>
            </w:r>
          </w:p>
        </w:tc>
        <w:tc>
          <w:tcPr>
            <w:tcW w:w="1178" w:type="dxa"/>
            <w:vAlign w:val="center"/>
          </w:tcPr>
          <w:p w:rsidR="001B4ADF" w:rsidRPr="001B4ADF" w:rsidRDefault="001B4ADF" w:rsidP="001B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7055,613</w:t>
            </w:r>
          </w:p>
        </w:tc>
        <w:tc>
          <w:tcPr>
            <w:tcW w:w="1212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ind w:left="-30" w:right="6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33386,076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11408,880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12624,0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12617,0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ADF" w:rsidRPr="001B4ADF" w:rsidTr="007D5E2A">
        <w:tc>
          <w:tcPr>
            <w:tcW w:w="6380" w:type="dxa"/>
            <w:gridSpan w:val="4"/>
            <w:vAlign w:val="center"/>
          </w:tcPr>
          <w:p w:rsidR="001B4ADF" w:rsidRPr="001B4ADF" w:rsidRDefault="001B4ADF" w:rsidP="001B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126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645093,884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B4ADF">
              <w:rPr>
                <w:rFonts w:ascii="Times New Roman" w:eastAsia="Times New Roman" w:hAnsi="Times New Roman" w:cs="Times New Roman"/>
                <w:b/>
                <w:lang w:val="en-US"/>
              </w:rPr>
              <w:t>91537</w:t>
            </w:r>
            <w:r w:rsidRPr="001B4ADF">
              <w:rPr>
                <w:rFonts w:ascii="Times New Roman" w:eastAsia="Times New Roman" w:hAnsi="Times New Roman" w:cs="Times New Roman"/>
                <w:b/>
              </w:rPr>
              <w:t>,</w:t>
            </w:r>
            <w:r w:rsidRPr="001B4ADF">
              <w:rPr>
                <w:rFonts w:ascii="Times New Roman" w:eastAsia="Times New Roman" w:hAnsi="Times New Roman" w:cs="Times New Roman"/>
                <w:b/>
                <w:lang w:val="en-US"/>
              </w:rPr>
              <w:t>844</w:t>
            </w:r>
          </w:p>
        </w:tc>
        <w:tc>
          <w:tcPr>
            <w:tcW w:w="1151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ind w:left="-107" w:right="65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96693,465</w:t>
            </w:r>
          </w:p>
        </w:tc>
        <w:tc>
          <w:tcPr>
            <w:tcW w:w="1178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ind w:left="-107" w:right="-81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107362,981</w:t>
            </w:r>
          </w:p>
        </w:tc>
        <w:tc>
          <w:tcPr>
            <w:tcW w:w="1212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ind w:left="-107" w:right="4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133995,172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ind w:left="-108" w:righ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151572,422</w:t>
            </w:r>
          </w:p>
        </w:tc>
        <w:tc>
          <w:tcPr>
            <w:tcW w:w="1135" w:type="dxa"/>
            <w:vAlign w:val="center"/>
          </w:tcPr>
          <w:p w:rsidR="001B4ADF" w:rsidRPr="001B4ADF" w:rsidRDefault="001B4ADF" w:rsidP="001B4ADF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31713,0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4ADF" w:rsidRPr="001B4ADF" w:rsidRDefault="001B4ADF" w:rsidP="001B4ADF">
            <w:pPr>
              <w:spacing w:after="0" w:line="240" w:lineRule="auto"/>
              <w:ind w:left="-11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4ADF">
              <w:rPr>
                <w:rFonts w:ascii="Times New Roman" w:eastAsia="Times New Roman" w:hAnsi="Times New Roman" w:cs="Times New Roman"/>
                <w:b/>
              </w:rPr>
              <w:t>32219,0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ADF" w:rsidRPr="001B4ADF" w:rsidRDefault="001B4ADF" w:rsidP="001B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A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</w:tbl>
    <w:p w:rsidR="001B4ADF" w:rsidRPr="001B4ADF" w:rsidRDefault="001B4ADF" w:rsidP="001B4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B4ADF" w:rsidRPr="001B4ADF" w:rsidRDefault="001B4ADF" w:rsidP="001B4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B4ADF" w:rsidRPr="001B4ADF" w:rsidRDefault="001B4ADF" w:rsidP="001B4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13D1D" w:rsidRDefault="00D13D1D"/>
    <w:sectPr w:rsidR="00D13D1D" w:rsidSect="001B4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DF"/>
    <w:rsid w:val="001B4ADF"/>
    <w:rsid w:val="00D13D1D"/>
    <w:rsid w:val="00D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6BB5D-6D9C-4A02-B371-FA7E6FDB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DEXP</cp:lastModifiedBy>
  <cp:revision>2</cp:revision>
  <dcterms:created xsi:type="dcterms:W3CDTF">2024-02-16T10:13:00Z</dcterms:created>
  <dcterms:modified xsi:type="dcterms:W3CDTF">2024-02-16T10:13:00Z</dcterms:modified>
</cp:coreProperties>
</file>